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142" w:firstLine="0"/>
        <w:rPr>
          <w:rFonts w:ascii="Gadugi" w:cs="Gadugi" w:eastAsia="Gadugi" w:hAnsi="Gadugi"/>
          <w:sz w:val="24"/>
          <w:szCs w:val="24"/>
        </w:rPr>
        <w:sectPr>
          <w:headerReference r:id="rId7" w:type="default"/>
          <w:pgSz w:h="16838" w:w="11906" w:orient="portrait"/>
          <w:pgMar w:bottom="1417" w:top="1417" w:left="1417" w:right="1417" w:header="708" w:footer="708"/>
          <w:pgNumType w:start="1"/>
        </w:sectPr>
      </w:pPr>
      <w:r w:rsidDel="00000000" w:rsidR="00000000" w:rsidRPr="00000000">
        <w:rPr>
          <w:rFonts w:ascii="Gadugi" w:cs="Gadugi" w:eastAsia="Gadugi" w:hAnsi="Gadugi"/>
          <w:b w:val="1"/>
          <w:color w:val="000000"/>
          <w:sz w:val="26"/>
          <w:szCs w:val="26"/>
          <w:rtl w:val="0"/>
        </w:rPr>
        <w:t xml:space="preserve">Bericht van de medezeggenschapsraad – </w:t>
      </w:r>
      <w:r w:rsidDel="00000000" w:rsidR="00000000" w:rsidRPr="00000000">
        <w:rPr>
          <w:rFonts w:ascii="Gadugi" w:cs="Gadugi" w:eastAsia="Gadugi" w:hAnsi="Gadugi"/>
          <w:b w:val="1"/>
          <w:sz w:val="26"/>
          <w:szCs w:val="26"/>
          <w:rtl w:val="0"/>
        </w:rPr>
        <w:t xml:space="preserve">maart 2023</w:t>
      </w:r>
      <w:r w:rsidDel="00000000" w:rsidR="00000000" w:rsidRPr="00000000">
        <w:rPr>
          <w:rtl w:val="0"/>
        </w:rPr>
      </w:r>
    </w:p>
    <w:p w:rsidR="00000000" w:rsidDel="00000000" w:rsidP="00000000" w:rsidRDefault="00000000" w:rsidRPr="00000000" w14:paraId="00000002">
      <w:pPr>
        <w:spacing w:after="0" w:line="240" w:lineRule="auto"/>
        <w:ind w:left="-142" w:firstLine="0"/>
        <w:rPr>
          <w:rFonts w:ascii="Gadugi" w:cs="Gadugi" w:eastAsia="Gadugi" w:hAnsi="Gadugi"/>
          <w:sz w:val="24"/>
          <w:szCs w:val="24"/>
        </w:rPr>
        <w:sectPr>
          <w:type w:val="continuous"/>
          <w:pgSz w:h="16838" w:w="11906" w:orient="portrait"/>
          <w:pgMar w:bottom="993"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003">
      <w:pPr>
        <w:spacing w:after="0" w:line="240" w:lineRule="auto"/>
        <w:ind w:left="-142" w:firstLine="0"/>
        <w:rPr>
          <w:rFonts w:ascii="Gadugi" w:cs="Gadugi" w:eastAsia="Gadugi" w:hAnsi="Gadugi"/>
          <w:color w:val="000000"/>
          <w:sz w:val="24"/>
          <w:szCs w:val="24"/>
        </w:rPr>
      </w:pPr>
      <w:r w:rsidDel="00000000" w:rsidR="00000000" w:rsidRPr="00000000">
        <w:rPr>
          <w:rFonts w:ascii="Gadugi" w:cs="Gadugi" w:eastAsia="Gadugi" w:hAnsi="Gadugi"/>
          <w:color w:val="000000"/>
          <w:sz w:val="24"/>
          <w:szCs w:val="24"/>
          <w:rtl w:val="0"/>
        </w:rPr>
        <w:t xml:space="preserve">Beste collega’s, ouders en </w:t>
      </w:r>
    </w:p>
    <w:p w:rsidR="00000000" w:rsidDel="00000000" w:rsidP="00000000" w:rsidRDefault="00000000" w:rsidRPr="00000000" w14:paraId="00000004">
      <w:pPr>
        <w:spacing w:after="0" w:line="240" w:lineRule="auto"/>
        <w:ind w:left="-142" w:firstLine="0"/>
        <w:rPr>
          <w:rFonts w:ascii="Gadugi" w:cs="Gadugi" w:eastAsia="Gadugi" w:hAnsi="Gadugi"/>
          <w:color w:val="000000"/>
          <w:sz w:val="24"/>
          <w:szCs w:val="24"/>
        </w:rPr>
        <w:sectPr>
          <w:type w:val="continuous"/>
          <w:pgSz w:h="16838" w:w="11906" w:orient="portrait"/>
          <w:pgMar w:bottom="993" w:top="1417" w:left="1417" w:right="1417" w:header="708" w:footer="708"/>
        </w:sectPr>
      </w:pPr>
      <w:r w:rsidDel="00000000" w:rsidR="00000000" w:rsidRPr="00000000">
        <w:rPr>
          <w:rFonts w:ascii="Gadugi" w:cs="Gadugi" w:eastAsia="Gadugi" w:hAnsi="Gadugi"/>
          <w:color w:val="000000"/>
          <w:sz w:val="24"/>
          <w:szCs w:val="24"/>
          <w:rtl w:val="0"/>
        </w:rPr>
        <w:t xml:space="preserve">belangstellenden, </w:t>
      </w:r>
    </w:p>
    <w:p w:rsidR="00000000" w:rsidDel="00000000" w:rsidP="00000000" w:rsidRDefault="00000000" w:rsidRPr="00000000" w14:paraId="00000005">
      <w:pPr>
        <w:spacing w:after="0" w:line="240" w:lineRule="auto"/>
        <w:ind w:left="-142" w:firstLine="0"/>
        <w:rPr>
          <w:rFonts w:ascii="Gadugi" w:cs="Gadugi" w:eastAsia="Gadugi" w:hAnsi="Gadugi"/>
          <w:sz w:val="24"/>
          <w:szCs w:val="24"/>
        </w:rPr>
      </w:pPr>
      <w:r w:rsidDel="00000000" w:rsidR="00000000" w:rsidRPr="00000000">
        <w:rPr>
          <w:rFonts w:ascii="Gadugi" w:cs="Gadugi" w:eastAsia="Gadugi" w:hAnsi="Gadugi"/>
          <w:sz w:val="24"/>
          <w:szCs w:val="24"/>
          <w:rtl w:val="0"/>
        </w:rPr>
        <w:t xml:space="preserve">De medezeggenschapsraad wil graag zijn achterban op de hoogte houden van relevante onderwerpen uit de MR-vergaderingen. In dit MR-bericht informeren we je over een aantal agendapunten van de MR-vergadering van 14 februari 2023.</w:t>
      </w:r>
    </w:p>
    <w:p w:rsidR="00000000" w:rsidDel="00000000" w:rsidP="00000000" w:rsidRDefault="00000000" w:rsidRPr="00000000" w14:paraId="00000006">
      <w:pPr>
        <w:spacing w:after="0" w:line="240" w:lineRule="auto"/>
        <w:ind w:left="-142" w:firstLine="0"/>
        <w:rPr>
          <w:rFonts w:ascii="Gadugi" w:cs="Gadugi" w:eastAsia="Gadugi" w:hAnsi="Gadugi"/>
          <w:sz w:val="24"/>
          <w:szCs w:val="24"/>
        </w:rPr>
      </w:pPr>
      <w:r w:rsidDel="00000000" w:rsidR="00000000" w:rsidRPr="00000000">
        <w:rPr>
          <w:rtl w:val="0"/>
        </w:rPr>
      </w:r>
    </w:p>
    <w:p w:rsidR="00000000" w:rsidDel="00000000" w:rsidP="00000000" w:rsidRDefault="00000000" w:rsidRPr="00000000" w14:paraId="00000007">
      <w:pPr>
        <w:spacing w:after="0" w:line="240" w:lineRule="auto"/>
        <w:ind w:left="-142" w:firstLine="0"/>
        <w:rPr>
          <w:rFonts w:ascii="Gadugi" w:cs="Gadugi" w:eastAsia="Gadugi" w:hAnsi="Gadugi"/>
          <w:sz w:val="24"/>
          <w:szCs w:val="24"/>
        </w:rPr>
      </w:pPr>
      <w:r w:rsidDel="00000000" w:rsidR="00000000" w:rsidRPr="00000000">
        <w:rPr>
          <w:rFonts w:ascii="Gadugi" w:cs="Gadugi" w:eastAsia="Gadugi" w:hAnsi="Gadugi"/>
          <w:b w:val="1"/>
          <w:sz w:val="24"/>
          <w:szCs w:val="24"/>
          <w:rtl w:val="0"/>
        </w:rPr>
        <w:t xml:space="preserve">De medezeggenschapsraad zoekt ouders die plaats willen nemen in de MR.</w:t>
      </w:r>
      <w:r w:rsidDel="00000000" w:rsidR="00000000" w:rsidRPr="00000000">
        <w:rPr>
          <w:rFonts w:ascii="Gadugi" w:cs="Gadugi" w:eastAsia="Gadugi" w:hAnsi="Gadugi"/>
          <w:sz w:val="24"/>
          <w:szCs w:val="24"/>
          <w:rtl w:val="0"/>
        </w:rPr>
        <w:t xml:space="preserve"> Er zijn drie plekken vacant in de oudergeleding van onze MR en die willen we graag invullen. Geïnteresseerde ouders kunnen zich tot 13 maart aanmelden via </w:t>
      </w:r>
      <w:hyperlink r:id="rId8">
        <w:r w:rsidDel="00000000" w:rsidR="00000000" w:rsidRPr="00000000">
          <w:rPr>
            <w:rFonts w:ascii="Gadugi" w:cs="Gadugi" w:eastAsia="Gadugi" w:hAnsi="Gadugi"/>
            <w:color w:val="0563c1"/>
            <w:sz w:val="24"/>
            <w:szCs w:val="24"/>
            <w:u w:val="single"/>
            <w:rtl w:val="0"/>
          </w:rPr>
          <w:t xml:space="preserve">mrverkiezingen@wolfert.nl</w:t>
        </w:r>
      </w:hyperlink>
      <w:r w:rsidDel="00000000" w:rsidR="00000000" w:rsidRPr="00000000">
        <w:rPr>
          <w:rFonts w:ascii="Gadugi" w:cs="Gadugi" w:eastAsia="Gadugi" w:hAnsi="Gadugi"/>
          <w:sz w:val="24"/>
          <w:szCs w:val="24"/>
          <w:rtl w:val="0"/>
        </w:rPr>
        <w:t xml:space="preserve"> </w:t>
      </w:r>
    </w:p>
    <w:p w:rsidR="00000000" w:rsidDel="00000000" w:rsidP="00000000" w:rsidRDefault="00000000" w:rsidRPr="00000000" w14:paraId="00000008">
      <w:pPr>
        <w:spacing w:after="0" w:line="240" w:lineRule="auto"/>
        <w:ind w:left="-142" w:firstLine="0"/>
        <w:rPr>
          <w:rFonts w:ascii="Gadugi" w:cs="Gadugi" w:eastAsia="Gadugi" w:hAnsi="Gadugi"/>
          <w:sz w:val="24"/>
          <w:szCs w:val="24"/>
        </w:rPr>
      </w:pPr>
      <w:r w:rsidDel="00000000" w:rsidR="00000000" w:rsidRPr="00000000">
        <w:rPr>
          <w:rtl w:val="0"/>
        </w:rPr>
      </w:r>
    </w:p>
    <w:p w:rsidR="00000000" w:rsidDel="00000000" w:rsidP="00000000" w:rsidRDefault="00000000" w:rsidRPr="00000000" w14:paraId="00000009">
      <w:pPr>
        <w:spacing w:after="0" w:line="240" w:lineRule="auto"/>
        <w:ind w:left="-142" w:firstLine="0"/>
        <w:rPr>
          <w:rFonts w:ascii="Gadugi" w:cs="Gadugi" w:eastAsia="Gadugi" w:hAnsi="Gadugi"/>
          <w:sz w:val="24"/>
          <w:szCs w:val="24"/>
        </w:rPr>
      </w:pPr>
      <w:r w:rsidDel="00000000" w:rsidR="00000000" w:rsidRPr="00000000">
        <w:rPr>
          <w:rFonts w:ascii="Gadugi" w:cs="Gadugi" w:eastAsia="Gadugi" w:hAnsi="Gadugi"/>
          <w:sz w:val="24"/>
          <w:szCs w:val="24"/>
          <w:rtl w:val="0"/>
        </w:rPr>
        <w:t xml:space="preserve">De MR kreeg een presentatie over de </w:t>
      </w:r>
      <w:r w:rsidDel="00000000" w:rsidR="00000000" w:rsidRPr="00000000">
        <w:rPr>
          <w:rFonts w:ascii="Gadugi" w:cs="Gadugi" w:eastAsia="Gadugi" w:hAnsi="Gadugi"/>
          <w:b w:val="1"/>
          <w:sz w:val="24"/>
          <w:szCs w:val="24"/>
          <w:rtl w:val="0"/>
        </w:rPr>
        <w:t xml:space="preserve">OSR (Opleidingsschool Rotterdam)</w:t>
      </w:r>
      <w:r w:rsidDel="00000000" w:rsidR="00000000" w:rsidRPr="00000000">
        <w:rPr>
          <w:rFonts w:ascii="Gadugi" w:cs="Gadugi" w:eastAsia="Gadugi" w:hAnsi="Gadugi"/>
          <w:sz w:val="24"/>
          <w:szCs w:val="24"/>
          <w:rtl w:val="0"/>
        </w:rPr>
        <w:t xml:space="preserve">, waardoor duidelijk is geworden dat de OSR zich hard maakt voor de goede begeleiding van docenten in opleiding en startende docenten. Deze inspanning betaalt zich uit doordat studenten en startende docenten positief zijn over de begeleiding en doordat elk jaar een aantal studenten na het afronden van hun opleiding op onze scholen gaat werken. </w:t>
      </w:r>
    </w:p>
    <w:p w:rsidR="00000000" w:rsidDel="00000000" w:rsidP="00000000" w:rsidRDefault="00000000" w:rsidRPr="00000000" w14:paraId="0000000A">
      <w:pPr>
        <w:spacing w:after="0" w:line="240" w:lineRule="auto"/>
        <w:ind w:left="-142" w:firstLine="0"/>
        <w:rPr>
          <w:rFonts w:ascii="Gadugi" w:cs="Gadugi" w:eastAsia="Gadugi" w:hAnsi="Gadugi"/>
          <w:sz w:val="24"/>
          <w:szCs w:val="24"/>
        </w:rPr>
      </w:pPr>
      <w:r w:rsidDel="00000000" w:rsidR="00000000" w:rsidRPr="00000000">
        <w:rPr>
          <w:rFonts w:ascii="Gadugi" w:cs="Gadugi" w:eastAsia="Gadugi" w:hAnsi="Gadugi"/>
          <w:sz w:val="24"/>
          <w:szCs w:val="24"/>
          <w:rtl w:val="0"/>
        </w:rPr>
        <w:t xml:space="preserve">Een van de uitdagingen van de OSR is om meer studenten voor het eerstegraads gebied naar onze scholen te krijgen. </w:t>
      </w:r>
    </w:p>
    <w:p w:rsidR="00000000" w:rsidDel="00000000" w:rsidP="00000000" w:rsidRDefault="00000000" w:rsidRPr="00000000" w14:paraId="0000000B">
      <w:pPr>
        <w:spacing w:after="0" w:line="240" w:lineRule="auto"/>
        <w:ind w:left="-142" w:firstLine="0"/>
        <w:rPr>
          <w:rFonts w:ascii="Gadugi" w:cs="Gadugi" w:eastAsia="Gadugi" w:hAnsi="Gadugi"/>
          <w:sz w:val="24"/>
          <w:szCs w:val="24"/>
        </w:rPr>
      </w:pPr>
      <w:r w:rsidDel="00000000" w:rsidR="00000000" w:rsidRPr="00000000">
        <w:rPr>
          <w:rtl w:val="0"/>
        </w:rPr>
      </w:r>
    </w:p>
    <w:p w:rsidR="00000000" w:rsidDel="00000000" w:rsidP="00000000" w:rsidRDefault="00000000" w:rsidRPr="00000000" w14:paraId="0000000C">
      <w:pPr>
        <w:spacing w:after="0" w:line="240" w:lineRule="auto"/>
        <w:ind w:left="-142" w:firstLine="0"/>
        <w:rPr>
          <w:rFonts w:ascii="Gadugi" w:cs="Gadugi" w:eastAsia="Gadugi" w:hAnsi="Gadugi"/>
          <w:sz w:val="24"/>
          <w:szCs w:val="24"/>
        </w:rPr>
      </w:pPr>
      <w:r w:rsidDel="00000000" w:rsidR="00000000" w:rsidRPr="00000000">
        <w:rPr>
          <w:rFonts w:ascii="Gadugi" w:cs="Gadugi" w:eastAsia="Gadugi" w:hAnsi="Gadugi"/>
          <w:sz w:val="24"/>
          <w:szCs w:val="24"/>
          <w:rtl w:val="0"/>
        </w:rPr>
        <w:t xml:space="preserve">Naar aanleiding van de werving van twee nieuwe locatiedirecteuren (WT en WL) is de </w:t>
      </w:r>
      <w:r w:rsidDel="00000000" w:rsidR="00000000" w:rsidRPr="00000000">
        <w:rPr>
          <w:rFonts w:ascii="Gadugi" w:cs="Gadugi" w:eastAsia="Gadugi" w:hAnsi="Gadugi"/>
          <w:b w:val="1"/>
          <w:sz w:val="24"/>
          <w:szCs w:val="24"/>
          <w:rtl w:val="0"/>
        </w:rPr>
        <w:t xml:space="preserve">wervingsprocedure voor directieleden</w:t>
      </w:r>
      <w:r w:rsidDel="00000000" w:rsidR="00000000" w:rsidRPr="00000000">
        <w:rPr>
          <w:rFonts w:ascii="Gadugi" w:cs="Gadugi" w:eastAsia="Gadugi" w:hAnsi="Gadugi"/>
          <w:sz w:val="24"/>
          <w:szCs w:val="24"/>
          <w:rtl w:val="0"/>
        </w:rPr>
        <w:t xml:space="preserve"> nog eens onder de loep genomen. Besproken is dat de MR het </w:t>
      </w:r>
    </w:p>
    <w:p w:rsidR="00000000" w:rsidDel="00000000" w:rsidP="00000000" w:rsidRDefault="00000000" w:rsidRPr="00000000" w14:paraId="0000000D">
      <w:pPr>
        <w:spacing w:after="0" w:line="240" w:lineRule="auto"/>
        <w:ind w:left="-142" w:firstLine="0"/>
        <w:rPr>
          <w:rFonts w:ascii="Gadugi" w:cs="Gadugi" w:eastAsia="Gadugi" w:hAnsi="Gadugi"/>
          <w:sz w:val="24"/>
          <w:szCs w:val="24"/>
        </w:rPr>
      </w:pPr>
      <w:r w:rsidDel="00000000" w:rsidR="00000000" w:rsidRPr="00000000">
        <w:rPr>
          <w:rFonts w:ascii="Gadugi" w:cs="Gadugi" w:eastAsia="Gadugi" w:hAnsi="Gadugi"/>
          <w:sz w:val="24"/>
          <w:szCs w:val="24"/>
          <w:rtl w:val="0"/>
        </w:rPr>
        <w:t xml:space="preserve">betreurt dat personeelsleden tot nu toe niet altijd betrokken zijn bij de functioneringsevaluatie van benoemde directieleden. </w:t>
      </w:r>
    </w:p>
    <w:p w:rsidR="00000000" w:rsidDel="00000000" w:rsidP="00000000" w:rsidRDefault="00000000" w:rsidRPr="00000000" w14:paraId="0000000E">
      <w:pPr>
        <w:spacing w:after="0" w:line="240" w:lineRule="auto"/>
        <w:ind w:left="-142" w:firstLine="0"/>
        <w:rPr>
          <w:rFonts w:ascii="Gadugi" w:cs="Gadugi" w:eastAsia="Gadugi" w:hAnsi="Gadugi"/>
          <w:sz w:val="24"/>
          <w:szCs w:val="24"/>
        </w:rPr>
      </w:pPr>
      <w:r w:rsidDel="00000000" w:rsidR="00000000" w:rsidRPr="00000000">
        <w:rPr>
          <w:rFonts w:ascii="Gadugi" w:cs="Gadugi" w:eastAsia="Gadugi" w:hAnsi="Gadugi"/>
          <w:sz w:val="24"/>
          <w:szCs w:val="24"/>
          <w:rtl w:val="0"/>
        </w:rPr>
        <w:t xml:space="preserve">De MR heeft voorgesteld om in de procedurebeschrijving een functioneringsevaluatie van het benoemde directielid of de benoemde teamleider op te nemen waarbij de pmr-leden van de benoemings-</w:t>
      </w:r>
    </w:p>
    <w:p w:rsidR="00000000" w:rsidDel="00000000" w:rsidP="00000000" w:rsidRDefault="00000000" w:rsidRPr="00000000" w14:paraId="0000000F">
      <w:pPr>
        <w:spacing w:after="0" w:line="240" w:lineRule="auto"/>
        <w:ind w:left="-142" w:firstLine="0"/>
        <w:rPr>
          <w:rFonts w:ascii="Gadugi" w:cs="Gadugi" w:eastAsia="Gadugi" w:hAnsi="Gadugi"/>
          <w:sz w:val="24"/>
          <w:szCs w:val="24"/>
        </w:rPr>
      </w:pPr>
      <w:r w:rsidDel="00000000" w:rsidR="00000000" w:rsidRPr="00000000">
        <w:rPr>
          <w:rFonts w:ascii="Gadugi" w:cs="Gadugi" w:eastAsia="Gadugi" w:hAnsi="Gadugi"/>
          <w:sz w:val="24"/>
          <w:szCs w:val="24"/>
          <w:rtl w:val="0"/>
        </w:rPr>
        <w:t xml:space="preserve">adviescommissie worden geraadpleegd.</w:t>
      </w:r>
    </w:p>
    <w:p w:rsidR="00000000" w:rsidDel="00000000" w:rsidP="00000000" w:rsidRDefault="00000000" w:rsidRPr="00000000" w14:paraId="00000010">
      <w:pPr>
        <w:spacing w:after="0" w:line="240" w:lineRule="auto"/>
        <w:ind w:left="-142" w:firstLine="0"/>
        <w:rPr>
          <w:rFonts w:ascii="Gadugi" w:cs="Gadugi" w:eastAsia="Gadugi" w:hAnsi="Gadugi"/>
          <w:sz w:val="24"/>
          <w:szCs w:val="24"/>
        </w:rPr>
      </w:pPr>
      <w:r w:rsidDel="00000000" w:rsidR="00000000" w:rsidRPr="00000000">
        <w:rPr>
          <w:rtl w:val="0"/>
        </w:rPr>
      </w:r>
    </w:p>
    <w:p w:rsidR="00000000" w:rsidDel="00000000" w:rsidP="00000000" w:rsidRDefault="00000000" w:rsidRPr="00000000" w14:paraId="00000011">
      <w:pPr>
        <w:spacing w:after="0" w:line="240" w:lineRule="auto"/>
        <w:ind w:left="-142" w:firstLine="0"/>
        <w:rPr>
          <w:rFonts w:ascii="Gadugi" w:cs="Gadugi" w:eastAsia="Gadugi" w:hAnsi="Gadugi"/>
          <w:sz w:val="24"/>
          <w:szCs w:val="24"/>
        </w:rPr>
      </w:pPr>
      <w:r w:rsidDel="00000000" w:rsidR="00000000" w:rsidRPr="00000000">
        <w:rPr>
          <w:rFonts w:ascii="Gadugi" w:cs="Gadugi" w:eastAsia="Gadugi" w:hAnsi="Gadugi"/>
          <w:sz w:val="24"/>
          <w:szCs w:val="24"/>
          <w:rtl w:val="0"/>
        </w:rPr>
        <w:t xml:space="preserve">In de MR is advies gegeven over het </w:t>
      </w:r>
      <w:r w:rsidDel="00000000" w:rsidR="00000000" w:rsidRPr="00000000">
        <w:rPr>
          <w:rFonts w:ascii="Gadugi" w:cs="Gadugi" w:eastAsia="Gadugi" w:hAnsi="Gadugi"/>
          <w:b w:val="1"/>
          <w:sz w:val="24"/>
          <w:szCs w:val="24"/>
          <w:rtl w:val="0"/>
        </w:rPr>
        <w:t xml:space="preserve">concept professionaliseringsplan</w:t>
      </w:r>
      <w:r w:rsidDel="00000000" w:rsidR="00000000" w:rsidRPr="00000000">
        <w:rPr>
          <w:rFonts w:ascii="Gadugi" w:cs="Gadugi" w:eastAsia="Gadugi" w:hAnsi="Gadugi"/>
          <w:sz w:val="24"/>
          <w:szCs w:val="24"/>
          <w:rtl w:val="0"/>
        </w:rPr>
        <w:t xml:space="preserve">. Dit plan wordt geüpdatet naar aanleiding van het schoolplan. Aandachtspunten: </w:t>
      </w:r>
    </w:p>
    <w:p w:rsidR="00000000" w:rsidDel="00000000" w:rsidP="00000000" w:rsidRDefault="00000000" w:rsidRPr="00000000" w14:paraId="00000012">
      <w:pPr>
        <w:spacing w:after="0" w:line="240" w:lineRule="auto"/>
        <w:ind w:left="-142" w:firstLine="0"/>
        <w:rPr>
          <w:rFonts w:ascii="Gadugi" w:cs="Gadugi" w:eastAsia="Gadugi" w:hAnsi="Gadugi"/>
          <w:sz w:val="24"/>
          <w:szCs w:val="24"/>
        </w:rPr>
      </w:pPr>
      <w:r w:rsidDel="00000000" w:rsidR="00000000" w:rsidRPr="00000000">
        <w:rPr>
          <w:rFonts w:ascii="Gadugi" w:cs="Gadugi" w:eastAsia="Gadugi" w:hAnsi="Gadugi"/>
          <w:sz w:val="24"/>
          <w:szCs w:val="24"/>
          <w:rtl w:val="0"/>
        </w:rPr>
        <w:t xml:space="preserve">- ontwikkeling van leeftijdsbestendig personeelsbeleid</w:t>
      </w:r>
    </w:p>
    <w:p w:rsidR="00000000" w:rsidDel="00000000" w:rsidP="00000000" w:rsidRDefault="00000000" w:rsidRPr="00000000" w14:paraId="00000013">
      <w:pPr>
        <w:spacing w:after="0" w:line="240" w:lineRule="auto"/>
        <w:ind w:left="-142" w:firstLine="0"/>
        <w:rPr>
          <w:rFonts w:ascii="Gadugi" w:cs="Gadugi" w:eastAsia="Gadugi" w:hAnsi="Gadugi"/>
          <w:sz w:val="24"/>
          <w:szCs w:val="24"/>
        </w:rPr>
      </w:pPr>
      <w:r w:rsidDel="00000000" w:rsidR="00000000" w:rsidRPr="00000000">
        <w:rPr>
          <w:rFonts w:ascii="Gadugi" w:cs="Gadugi" w:eastAsia="Gadugi" w:hAnsi="Gadugi"/>
          <w:sz w:val="24"/>
          <w:szCs w:val="24"/>
          <w:rtl w:val="0"/>
        </w:rPr>
        <w:t xml:space="preserve">- samenhang tussen schoolplan, professionaliseringplan en activiteitenplan </w:t>
      </w:r>
    </w:p>
    <w:p w:rsidR="00000000" w:rsidDel="00000000" w:rsidP="00000000" w:rsidRDefault="00000000" w:rsidRPr="00000000" w14:paraId="00000014">
      <w:pPr>
        <w:spacing w:after="0" w:line="240" w:lineRule="auto"/>
        <w:ind w:left="-142" w:firstLine="0"/>
        <w:rPr>
          <w:rFonts w:ascii="Gadugi" w:cs="Gadugi" w:eastAsia="Gadugi" w:hAnsi="Gadugi"/>
          <w:sz w:val="24"/>
          <w:szCs w:val="24"/>
        </w:rPr>
      </w:pPr>
      <w:r w:rsidDel="00000000" w:rsidR="00000000" w:rsidRPr="00000000">
        <w:rPr>
          <w:rFonts w:ascii="Gadugi" w:cs="Gadugi" w:eastAsia="Gadugi" w:hAnsi="Gadugi"/>
          <w:sz w:val="24"/>
          <w:szCs w:val="24"/>
          <w:rtl w:val="0"/>
        </w:rPr>
        <w:t xml:space="preserve">- overzicht van de financiële middelen voor scholing per locatie, alsmede de realisatie ervan.</w:t>
      </w:r>
    </w:p>
    <w:p w:rsidR="00000000" w:rsidDel="00000000" w:rsidP="00000000" w:rsidRDefault="00000000" w:rsidRPr="00000000" w14:paraId="00000015">
      <w:pPr>
        <w:spacing w:after="0" w:line="240" w:lineRule="auto"/>
        <w:ind w:left="-142" w:firstLine="0"/>
        <w:rPr>
          <w:rFonts w:ascii="Gadugi" w:cs="Gadugi" w:eastAsia="Gadugi" w:hAnsi="Gadugi"/>
          <w:sz w:val="24"/>
          <w:szCs w:val="24"/>
        </w:rPr>
      </w:pPr>
      <w:r w:rsidDel="00000000" w:rsidR="00000000" w:rsidRPr="00000000">
        <w:rPr>
          <w:rtl w:val="0"/>
        </w:rPr>
      </w:r>
    </w:p>
    <w:p w:rsidR="00000000" w:rsidDel="00000000" w:rsidP="00000000" w:rsidRDefault="00000000" w:rsidRPr="00000000" w14:paraId="00000016">
      <w:pPr>
        <w:spacing w:after="0" w:line="240" w:lineRule="auto"/>
        <w:ind w:left="-142" w:firstLine="0"/>
        <w:rPr>
          <w:rFonts w:ascii="Gadugi" w:cs="Gadugi" w:eastAsia="Gadugi" w:hAnsi="Gadugi"/>
          <w:sz w:val="24"/>
          <w:szCs w:val="24"/>
        </w:rPr>
      </w:pPr>
      <w:r w:rsidDel="00000000" w:rsidR="00000000" w:rsidRPr="00000000">
        <w:rPr>
          <w:rFonts w:ascii="Gadugi" w:cs="Gadugi" w:eastAsia="Gadugi" w:hAnsi="Gadugi"/>
          <w:sz w:val="24"/>
          <w:szCs w:val="24"/>
          <w:rtl w:val="0"/>
        </w:rPr>
        <w:t xml:space="preserve">In de GMR is ingestemd met het voorstel om ook volgend schooljaar uren van het </w:t>
      </w:r>
      <w:r w:rsidDel="00000000" w:rsidR="00000000" w:rsidRPr="00000000">
        <w:rPr>
          <w:rFonts w:ascii="Gadugi" w:cs="Gadugi" w:eastAsia="Gadugi" w:hAnsi="Gadugi"/>
          <w:b w:val="1"/>
          <w:sz w:val="24"/>
          <w:szCs w:val="24"/>
          <w:rtl w:val="0"/>
        </w:rPr>
        <w:t xml:space="preserve">keuzebudget te kunnen sparen</w:t>
      </w:r>
      <w:r w:rsidDel="00000000" w:rsidR="00000000" w:rsidRPr="00000000">
        <w:rPr>
          <w:rFonts w:ascii="Gadugi" w:cs="Gadugi" w:eastAsia="Gadugi" w:hAnsi="Gadugi"/>
          <w:sz w:val="24"/>
          <w:szCs w:val="24"/>
          <w:rtl w:val="0"/>
        </w:rPr>
        <w:t xml:space="preserve"> (voorheen pb-uren). Binnen de CAO was er ruimte om de regeling voor het keuzebudget te verruimen. Door deze verruiming wordt hopelijk voorkomen dat er problemen ontstaan met de formatie doordat een heleboel gespaarde uren in een schooljaar opgenomen worden.</w:t>
      </w:r>
    </w:p>
    <w:p w:rsidR="00000000" w:rsidDel="00000000" w:rsidP="00000000" w:rsidRDefault="00000000" w:rsidRPr="00000000" w14:paraId="00000017">
      <w:pPr>
        <w:spacing w:after="0" w:line="240" w:lineRule="auto"/>
        <w:ind w:left="-142" w:firstLine="0"/>
        <w:rPr>
          <w:rFonts w:ascii="Gadugi" w:cs="Gadugi" w:eastAsia="Gadugi" w:hAnsi="Gadugi"/>
          <w:sz w:val="24"/>
          <w:szCs w:val="24"/>
        </w:rPr>
      </w:pPr>
      <w:r w:rsidDel="00000000" w:rsidR="00000000" w:rsidRPr="00000000">
        <w:rPr>
          <w:rtl w:val="0"/>
        </w:rPr>
      </w:r>
    </w:p>
    <w:p w:rsidR="00000000" w:rsidDel="00000000" w:rsidP="00000000" w:rsidRDefault="00000000" w:rsidRPr="00000000" w14:paraId="00000018">
      <w:pPr>
        <w:spacing w:after="0" w:line="240" w:lineRule="auto"/>
        <w:ind w:left="-142" w:firstLine="0"/>
        <w:rPr>
          <w:rFonts w:ascii="Gadugi" w:cs="Gadugi" w:eastAsia="Gadugi" w:hAnsi="Gadugi"/>
          <w:sz w:val="24"/>
          <w:szCs w:val="24"/>
        </w:rPr>
      </w:pPr>
      <w:r w:rsidDel="00000000" w:rsidR="00000000" w:rsidRPr="00000000">
        <w:rPr>
          <w:rFonts w:ascii="Gadugi" w:cs="Gadugi" w:eastAsia="Gadugi" w:hAnsi="Gadugi"/>
          <w:sz w:val="24"/>
          <w:szCs w:val="24"/>
          <w:rtl w:val="0"/>
        </w:rPr>
        <w:t xml:space="preserve">Namens de medezeggenschapsraad, </w:t>
      </w:r>
    </w:p>
    <w:p w:rsidR="00000000" w:rsidDel="00000000" w:rsidP="00000000" w:rsidRDefault="00000000" w:rsidRPr="00000000" w14:paraId="00000019">
      <w:pPr>
        <w:spacing w:after="0" w:line="240" w:lineRule="auto"/>
        <w:ind w:left="-142" w:firstLine="0"/>
        <w:rPr>
          <w:rFonts w:ascii="Gadugi" w:cs="Gadugi" w:eastAsia="Gadugi" w:hAnsi="Gadugi"/>
          <w:sz w:val="24"/>
          <w:szCs w:val="24"/>
        </w:rPr>
      </w:pPr>
      <w:r w:rsidDel="00000000" w:rsidR="00000000" w:rsidRPr="00000000">
        <w:rPr>
          <w:rtl w:val="0"/>
        </w:rPr>
      </w:r>
    </w:p>
    <w:p w:rsidR="00000000" w:rsidDel="00000000" w:rsidP="00000000" w:rsidRDefault="00000000" w:rsidRPr="00000000" w14:paraId="0000001A">
      <w:pPr>
        <w:spacing w:after="0" w:line="240" w:lineRule="auto"/>
        <w:ind w:left="-142" w:firstLine="0"/>
        <w:rPr>
          <w:rFonts w:ascii="Gadugi" w:cs="Gadugi" w:eastAsia="Gadugi" w:hAnsi="Gadugi"/>
          <w:sz w:val="24"/>
          <w:szCs w:val="24"/>
        </w:rPr>
      </w:pPr>
      <w:r w:rsidDel="00000000" w:rsidR="00000000" w:rsidRPr="00000000">
        <w:rPr>
          <w:rFonts w:ascii="Gadugi" w:cs="Gadugi" w:eastAsia="Gadugi" w:hAnsi="Gadugi"/>
          <w:sz w:val="24"/>
          <w:szCs w:val="24"/>
          <w:rtl w:val="0"/>
        </w:rPr>
        <w:t xml:space="preserve">Lisette Crooijmans</w:t>
      </w:r>
    </w:p>
    <w:p w:rsidR="00000000" w:rsidDel="00000000" w:rsidP="00000000" w:rsidRDefault="00000000" w:rsidRPr="00000000" w14:paraId="0000001B">
      <w:pPr>
        <w:spacing w:after="0" w:line="240" w:lineRule="auto"/>
        <w:ind w:left="-142" w:firstLine="0"/>
        <w:rPr>
          <w:rFonts w:ascii="Gadugi" w:cs="Gadugi" w:eastAsia="Gadugi" w:hAnsi="Gadugi"/>
          <w:sz w:val="24"/>
          <w:szCs w:val="24"/>
        </w:rPr>
        <w:sectPr>
          <w:type w:val="continuous"/>
          <w:pgSz w:h="16838" w:w="11906" w:orient="portrait"/>
          <w:pgMar w:bottom="993" w:top="1417" w:left="1417" w:right="1417" w:header="708" w:footer="708"/>
          <w:cols w:equalWidth="0" w:num="2">
            <w:col w:space="720" w:w="4175.999999999999"/>
            <w:col w:space="0" w:w="4175.999999999999"/>
          </w:cols>
        </w:sectPr>
      </w:pPr>
      <w:hyperlink r:id="rId9">
        <w:r w:rsidDel="00000000" w:rsidR="00000000" w:rsidRPr="00000000">
          <w:rPr>
            <w:rFonts w:ascii="Gadugi" w:cs="Gadugi" w:eastAsia="Gadugi" w:hAnsi="Gadugi"/>
            <w:color w:val="1155cc"/>
            <w:sz w:val="24"/>
            <w:szCs w:val="24"/>
            <w:u w:val="single"/>
            <w:rtl w:val="0"/>
          </w:rPr>
          <w:t xml:space="preserve">mrsecretariswvb@wolfert.nl</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type w:val="continuous"/>
      <w:pgSz w:h="16838" w:w="11906"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dug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857500" cy="1114425"/>
          <wp:effectExtent b="0" l="0" r="0" t="0"/>
          <wp:docPr descr="Wolfert van Borselen" id="6" name="image1.png"/>
          <a:graphic>
            <a:graphicData uri="http://schemas.openxmlformats.org/drawingml/2006/picture">
              <pic:pic>
                <pic:nvPicPr>
                  <pic:cNvPr descr="Wolfert van Borselen" id="0" name="image1.png"/>
                  <pic:cNvPicPr preferRelativeResize="0"/>
                </pic:nvPicPr>
                <pic:blipFill>
                  <a:blip r:embed="rId1"/>
                  <a:srcRect b="0" l="0" r="0" t="0"/>
                  <a:stretch>
                    <a:fillRect/>
                  </a:stretch>
                </pic:blipFill>
                <pic:spPr>
                  <a:xfrm>
                    <a:off x="0" y="0"/>
                    <a:ext cx="2857500" cy="1114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7B39D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Koptekst">
    <w:name w:val="header"/>
    <w:basedOn w:val="Standaard"/>
    <w:link w:val="KoptekstChar"/>
    <w:uiPriority w:val="99"/>
    <w:unhideWhenUsed w:val="1"/>
    <w:rsid w:val="007B39D1"/>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7B39D1"/>
  </w:style>
  <w:style w:type="character" w:styleId="Hyperlink">
    <w:name w:val="Hyperlink"/>
    <w:basedOn w:val="Standaardalinea-lettertype"/>
    <w:uiPriority w:val="99"/>
    <w:unhideWhenUsed w:val="1"/>
    <w:rsid w:val="007B39D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rsecretariswvb@wolfert.n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mailto:mrverkiezingen@wolfer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3Pi/D0AJ3BK+3u8bbV6a4tXyJg==">AMUW2mXYreOvdvM8dJq/qWB8iTxbWo5g11rxsITrfiURDKe/t4GBBgrzIolrOQxk5vY/8o4n/x6AHbFlih3HviC4gz5MzspBeqJ82CD7J4dRhHLu27y8Hh8=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2023-01-20T13:24:00Z</dcterms:created>
  <dc:creator>Lisette Crooijmans</dc:creator>
</cp:coreProperties>
</file>